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93B763C" w14:textId="08C4451E" w:rsidR="005140A3" w:rsidRPr="000801D9" w:rsidRDefault="000329D7" w:rsidP="006A2D00">
      <w:pPr>
        <w:ind w:left="142"/>
        <w:jc w:val="both"/>
        <w:rPr>
          <w:rFonts w:ascii="Arial" w:hAnsi="Arial" w:cs="Arial"/>
          <w:b/>
          <w:bCs/>
          <w:color w:val="44546A" w:themeColor="text2"/>
        </w:rPr>
      </w:pPr>
      <w:r>
        <w:rPr>
          <w:rFonts w:ascii="Arial" w:hAnsi="Arial" w:cs="Arial"/>
          <w:b/>
          <w:bCs/>
          <w:color w:val="44546A" w:themeColor="text2"/>
        </w:rPr>
        <w:t>MEDIA RELEASE</w:t>
      </w:r>
      <w:r w:rsidR="003C7559">
        <w:rPr>
          <w:rFonts w:ascii="Arial" w:hAnsi="Arial" w:cs="Arial"/>
          <w:b/>
          <w:bCs/>
          <w:color w:val="44546A" w:themeColor="text2"/>
        </w:rPr>
        <w:t xml:space="preserve"> FOR DISTRIBUTION WITHOUT EMBARGO</w:t>
      </w:r>
      <w:r w:rsidR="003C7559" w:rsidRPr="003C7559">
        <w:rPr>
          <w:rFonts w:ascii="Arial" w:hAnsi="Arial" w:cs="Arial"/>
          <w:b/>
          <w:bCs/>
          <w:color w:val="44546A" w:themeColor="text2"/>
        </w:rPr>
        <w:t xml:space="preserve"> </w:t>
      </w:r>
      <w:r w:rsidR="003C7559">
        <w:rPr>
          <w:rFonts w:ascii="Arial" w:hAnsi="Arial" w:cs="Arial"/>
          <w:b/>
          <w:bCs/>
          <w:color w:val="44546A" w:themeColor="text2"/>
        </w:rPr>
        <w:t xml:space="preserve">ON </w:t>
      </w:r>
      <w:r w:rsidR="00AB3FDA">
        <w:rPr>
          <w:rFonts w:ascii="Arial" w:hAnsi="Arial" w:cs="Arial"/>
          <w:b/>
          <w:bCs/>
          <w:color w:val="44546A" w:themeColor="text2"/>
        </w:rPr>
        <w:t>31 JULY</w:t>
      </w:r>
      <w:r w:rsidR="003C7559">
        <w:rPr>
          <w:rFonts w:ascii="Arial" w:hAnsi="Arial" w:cs="Arial"/>
          <w:b/>
          <w:bCs/>
          <w:color w:val="44546A" w:themeColor="text2"/>
        </w:rPr>
        <w:t xml:space="preserve"> 2026</w:t>
      </w:r>
    </w:p>
    <w:p w14:paraId="4712A814" w14:textId="77777777" w:rsidR="006A2D00" w:rsidRDefault="006A2D00" w:rsidP="006A2D00">
      <w:pPr>
        <w:ind w:left="142"/>
        <w:jc w:val="both"/>
        <w:rPr>
          <w:rFonts w:ascii="Arial" w:hAnsi="Arial" w:cs="Arial"/>
          <w:b/>
          <w:bCs/>
        </w:rPr>
      </w:pPr>
    </w:p>
    <w:p w14:paraId="7B49E64B" w14:textId="13B2FB55" w:rsidR="00BA6847" w:rsidRPr="00BA6847" w:rsidRDefault="00BA6847" w:rsidP="006A2D00">
      <w:pPr>
        <w:ind w:left="142"/>
        <w:jc w:val="both"/>
        <w:rPr>
          <w:rFonts w:ascii="Arial" w:hAnsi="Arial" w:cs="Arial"/>
        </w:rPr>
      </w:pPr>
      <w:r w:rsidRPr="00BA6847">
        <w:rPr>
          <w:rFonts w:ascii="Arial" w:hAnsi="Arial" w:cs="Arial"/>
          <w:b/>
          <w:bCs/>
        </w:rPr>
        <w:t>MEDSHIELD MEDICAL SCHEME</w:t>
      </w:r>
      <w:r w:rsidR="00F46FF2">
        <w:rPr>
          <w:rFonts w:ascii="Arial" w:hAnsi="Arial" w:cs="Arial"/>
          <w:b/>
          <w:bCs/>
        </w:rPr>
        <w:t xml:space="preserve">’S ANNUAL FINANCIALS </w:t>
      </w:r>
      <w:r w:rsidRPr="00BA6847">
        <w:rPr>
          <w:rFonts w:ascii="Arial" w:hAnsi="Arial" w:cs="Arial"/>
          <w:b/>
          <w:bCs/>
        </w:rPr>
        <w:t xml:space="preserve">HIGHLIGHT SIGNIFICANT MEMBERSHIP GROWTH, ROBUST FINANCIAL RESERVES, AND ENHANCED MEMBER VALUE </w:t>
      </w:r>
      <w:r>
        <w:rPr>
          <w:rFonts w:ascii="Arial" w:hAnsi="Arial" w:cs="Arial"/>
          <w:b/>
          <w:bCs/>
        </w:rPr>
        <w:t>IN</w:t>
      </w:r>
      <w:r w:rsidRPr="00BA6847">
        <w:rPr>
          <w:rFonts w:ascii="Arial" w:hAnsi="Arial" w:cs="Arial"/>
          <w:b/>
          <w:bCs/>
        </w:rPr>
        <w:t xml:space="preserve"> 2025.</w:t>
      </w:r>
    </w:p>
    <w:p w14:paraId="5D14B51E" w14:textId="435A66D1" w:rsidR="00BA6847" w:rsidRPr="00BA6847" w:rsidRDefault="00BA6847" w:rsidP="006A2D00">
      <w:pPr>
        <w:pStyle w:val="ListParagraph"/>
        <w:numPr>
          <w:ilvl w:val="0"/>
          <w:numId w:val="8"/>
        </w:numPr>
        <w:spacing w:after="0"/>
        <w:jc w:val="both"/>
        <w:rPr>
          <w:rFonts w:ascii="Arial" w:hAnsi="Arial" w:cs="Arial"/>
        </w:rPr>
      </w:pPr>
      <w:r w:rsidRPr="00BA6847">
        <w:rPr>
          <w:rFonts w:ascii="Arial" w:hAnsi="Arial" w:cs="Arial"/>
        </w:rPr>
        <w:t>Medshield Medical Scheme enjoyed sustained membership growth in a stagnant South African market</w:t>
      </w:r>
    </w:p>
    <w:p w14:paraId="7E75330F" w14:textId="7021A8E5" w:rsidR="00BA6847" w:rsidRPr="00BA6847" w:rsidRDefault="00BA6847" w:rsidP="006A2D00">
      <w:pPr>
        <w:pStyle w:val="ListParagraph"/>
        <w:numPr>
          <w:ilvl w:val="0"/>
          <w:numId w:val="8"/>
        </w:numPr>
        <w:spacing w:after="0"/>
        <w:jc w:val="both"/>
        <w:rPr>
          <w:rFonts w:ascii="Arial" w:hAnsi="Arial" w:cs="Arial"/>
        </w:rPr>
      </w:pPr>
      <w:r w:rsidRPr="00BA6847">
        <w:rPr>
          <w:rFonts w:ascii="Arial" w:hAnsi="Arial" w:cs="Arial"/>
        </w:rPr>
        <w:t>The Scheme maintained strong solvency and financial sustainability</w:t>
      </w:r>
    </w:p>
    <w:p w14:paraId="7134CD9E" w14:textId="6C64A52E" w:rsidR="00BA6847" w:rsidRPr="00BA6847" w:rsidRDefault="00BA6847" w:rsidP="006A2D00">
      <w:pPr>
        <w:pStyle w:val="ListParagraph"/>
        <w:numPr>
          <w:ilvl w:val="0"/>
          <w:numId w:val="8"/>
        </w:numPr>
        <w:jc w:val="both"/>
        <w:rPr>
          <w:rFonts w:ascii="Arial" w:hAnsi="Arial" w:cs="Arial"/>
        </w:rPr>
      </w:pPr>
      <w:r w:rsidRPr="00BA6847">
        <w:rPr>
          <w:rFonts w:ascii="Arial" w:hAnsi="Arial" w:cs="Arial"/>
        </w:rPr>
        <w:t xml:space="preserve">Medshield continued </w:t>
      </w:r>
      <w:r w:rsidR="00EF50A9">
        <w:rPr>
          <w:rFonts w:ascii="Arial" w:hAnsi="Arial" w:cs="Arial"/>
        </w:rPr>
        <w:t xml:space="preserve">to prioritise </w:t>
      </w:r>
      <w:r w:rsidRPr="00BA6847">
        <w:rPr>
          <w:rFonts w:ascii="Arial" w:hAnsi="Arial" w:cs="Arial"/>
        </w:rPr>
        <w:t>member-centric healthcare access and digital engagement</w:t>
      </w:r>
    </w:p>
    <w:p w14:paraId="11C11A51" w14:textId="77777777" w:rsidR="00BA6847" w:rsidRPr="00BA6847" w:rsidRDefault="00BA6847" w:rsidP="006A2D00">
      <w:pPr>
        <w:spacing w:after="0"/>
        <w:ind w:left="142"/>
        <w:jc w:val="both"/>
        <w:rPr>
          <w:rFonts w:ascii="Arial" w:hAnsi="Arial" w:cs="Arial"/>
        </w:rPr>
      </w:pPr>
    </w:p>
    <w:p w14:paraId="381B48E7" w14:textId="560D0D2C" w:rsidR="00BA6847" w:rsidRPr="00BA6847" w:rsidRDefault="00BA6847" w:rsidP="006A2D00">
      <w:pPr>
        <w:spacing w:after="0"/>
        <w:ind w:left="142"/>
        <w:jc w:val="both"/>
        <w:rPr>
          <w:rFonts w:ascii="Arial" w:hAnsi="Arial" w:cs="Arial"/>
        </w:rPr>
      </w:pPr>
      <w:r w:rsidRPr="00BA6847">
        <w:rPr>
          <w:rFonts w:ascii="Arial" w:hAnsi="Arial" w:cs="Arial"/>
          <w:b/>
          <w:bCs/>
        </w:rPr>
        <w:t xml:space="preserve">Randburg, 31 July 2026 – Medshield Medical Scheme today announced its audited Annual Financial Statements for the year ended 31 December 2025. The statements highlight another year of sustainable </w:t>
      </w:r>
      <w:r w:rsidR="00EF50A9">
        <w:rPr>
          <w:rFonts w:ascii="Arial" w:hAnsi="Arial" w:cs="Arial"/>
          <w:b/>
          <w:bCs/>
        </w:rPr>
        <w:t xml:space="preserve">member </w:t>
      </w:r>
      <w:r w:rsidRPr="00BA6847">
        <w:rPr>
          <w:rFonts w:ascii="Arial" w:hAnsi="Arial" w:cs="Arial"/>
          <w:b/>
          <w:bCs/>
        </w:rPr>
        <w:t>growth, strong governance, and continued investment in accessible, high-quality healthcare for members. The Scheme presented the results at its Annual General Meeting in Randburg.</w:t>
      </w:r>
    </w:p>
    <w:p w14:paraId="400EE17C" w14:textId="77777777" w:rsidR="00BA6847" w:rsidRDefault="00BA6847" w:rsidP="006A2D00">
      <w:pPr>
        <w:spacing w:after="0"/>
        <w:ind w:left="142"/>
        <w:jc w:val="both"/>
        <w:rPr>
          <w:rFonts w:ascii="Arial" w:hAnsi="Arial" w:cs="Arial"/>
        </w:rPr>
      </w:pPr>
    </w:p>
    <w:p w14:paraId="09C89798" w14:textId="3D80C9DE" w:rsidR="00BA6847" w:rsidRPr="00BA6847" w:rsidRDefault="00BA6847" w:rsidP="006A2D00">
      <w:pPr>
        <w:spacing w:after="0"/>
        <w:ind w:left="142"/>
        <w:jc w:val="both"/>
        <w:rPr>
          <w:rFonts w:ascii="Arial" w:hAnsi="Arial" w:cs="Arial"/>
        </w:rPr>
      </w:pPr>
      <w:r w:rsidRPr="00BA6847">
        <w:rPr>
          <w:rFonts w:ascii="Arial" w:hAnsi="Arial" w:cs="Arial"/>
        </w:rPr>
        <w:t>Despite a challenging economic environment and ongoing affordability pressures facing South African consumers, Medshield strengthened its position as one of the country’s leading self-administered open medical schemes. The Scheme delivered positive membership growth</w:t>
      </w:r>
      <w:r w:rsidR="006A2D00">
        <w:rPr>
          <w:rFonts w:ascii="Arial" w:hAnsi="Arial" w:cs="Arial"/>
        </w:rPr>
        <w:t xml:space="preserve"> and </w:t>
      </w:r>
      <w:r w:rsidRPr="00BA6847">
        <w:rPr>
          <w:rFonts w:ascii="Arial" w:hAnsi="Arial" w:cs="Arial"/>
        </w:rPr>
        <w:t>maintained a robust solvency position well above regulatory requirements. Medshield continued to enhance members' access to healthcare through innovation, digital engagement and service excellence.</w:t>
      </w:r>
    </w:p>
    <w:p w14:paraId="6F6C553E" w14:textId="77777777" w:rsidR="00BA6847" w:rsidRPr="00BA6847" w:rsidRDefault="00BA6847" w:rsidP="006A2D00">
      <w:pPr>
        <w:spacing w:after="0"/>
        <w:ind w:left="142"/>
        <w:jc w:val="both"/>
        <w:rPr>
          <w:rFonts w:ascii="Arial" w:hAnsi="Arial" w:cs="Arial"/>
        </w:rPr>
      </w:pPr>
    </w:p>
    <w:p w14:paraId="2A0F201D" w14:textId="77777777" w:rsidR="00BA6847" w:rsidRPr="00BA6847" w:rsidRDefault="00BA6847" w:rsidP="006A2D00">
      <w:pPr>
        <w:spacing w:after="0"/>
        <w:ind w:left="142"/>
        <w:jc w:val="both"/>
        <w:rPr>
          <w:rFonts w:ascii="Arial" w:hAnsi="Arial" w:cs="Arial"/>
        </w:rPr>
      </w:pPr>
      <w:r w:rsidRPr="00BA6847">
        <w:rPr>
          <w:rFonts w:ascii="Arial" w:hAnsi="Arial" w:cs="Arial"/>
          <w:b/>
          <w:bCs/>
        </w:rPr>
        <w:t>Financial resilience and sustainability</w:t>
      </w:r>
    </w:p>
    <w:p w14:paraId="214FC44A" w14:textId="77777777" w:rsidR="00BA6847" w:rsidRPr="00BA6847" w:rsidRDefault="00BA6847" w:rsidP="006A2D00">
      <w:pPr>
        <w:spacing w:after="0"/>
        <w:ind w:left="142"/>
        <w:jc w:val="both"/>
        <w:rPr>
          <w:rFonts w:ascii="Arial" w:hAnsi="Arial" w:cs="Arial"/>
        </w:rPr>
      </w:pPr>
    </w:p>
    <w:p w14:paraId="0C2A16DD" w14:textId="77777777" w:rsidR="00BA6847" w:rsidRPr="00BA6847" w:rsidRDefault="00BA6847" w:rsidP="006A2D00">
      <w:pPr>
        <w:spacing w:after="0"/>
        <w:ind w:left="142"/>
        <w:jc w:val="both"/>
        <w:rPr>
          <w:rFonts w:ascii="Arial" w:hAnsi="Arial" w:cs="Arial"/>
        </w:rPr>
      </w:pPr>
      <w:r w:rsidRPr="00BA6847">
        <w:rPr>
          <w:rFonts w:ascii="Arial" w:hAnsi="Arial" w:cs="Arial"/>
        </w:rPr>
        <w:t>Medshield recorded insurance revenue of R4.21 billion for the year ended 31 December 2025. This compares to R3.90 billion in 2024. The Scheme maintained total assets of R3.12 billion. Accumulated funds attributable to members for future benefits reached R2.62 billion. These results reflect a strong and sustainable financial position.</w:t>
      </w:r>
    </w:p>
    <w:p w14:paraId="45BBD6CE" w14:textId="77777777" w:rsidR="00BA6847" w:rsidRPr="00BA6847" w:rsidRDefault="00BA6847" w:rsidP="006A2D00">
      <w:pPr>
        <w:spacing w:after="0"/>
        <w:ind w:left="142"/>
        <w:jc w:val="both"/>
        <w:rPr>
          <w:rFonts w:ascii="Arial" w:hAnsi="Arial" w:cs="Arial"/>
        </w:rPr>
      </w:pPr>
    </w:p>
    <w:p w14:paraId="522C715B" w14:textId="3ED0A739" w:rsidR="00BA6847" w:rsidRPr="00BA6847" w:rsidRDefault="00BA6847" w:rsidP="006A2D00">
      <w:pPr>
        <w:spacing w:after="0"/>
        <w:ind w:left="142"/>
        <w:jc w:val="both"/>
        <w:rPr>
          <w:rFonts w:ascii="Arial" w:hAnsi="Arial" w:cs="Arial"/>
        </w:rPr>
      </w:pPr>
      <w:r w:rsidRPr="00BA6847">
        <w:rPr>
          <w:rFonts w:ascii="Arial" w:hAnsi="Arial" w:cs="Arial"/>
        </w:rPr>
        <w:t xml:space="preserve">A key indicator of the Scheme’s sustainability is its 53% solvency ratio, more than double the </w:t>
      </w:r>
      <w:r w:rsidR="00EF50A9">
        <w:rPr>
          <w:rFonts w:ascii="Arial" w:hAnsi="Arial" w:cs="Arial"/>
        </w:rPr>
        <w:t xml:space="preserve">required </w:t>
      </w:r>
      <w:r w:rsidRPr="00BA6847">
        <w:rPr>
          <w:rFonts w:ascii="Arial" w:hAnsi="Arial" w:cs="Arial"/>
        </w:rPr>
        <w:t>statutory minimum of 25%. This reserve offers protection against healthcare inflation, economic uncertainty, and industry challenges. The Scheme benefited from prudent investment and strict governance. Member funds are protected, supporting benefit sustainability.</w:t>
      </w:r>
    </w:p>
    <w:p w14:paraId="0E0585B4" w14:textId="77777777" w:rsidR="00BA6847" w:rsidRPr="00BA6847" w:rsidRDefault="00BA6847" w:rsidP="006A2D00">
      <w:pPr>
        <w:spacing w:after="0"/>
        <w:ind w:left="142"/>
        <w:jc w:val="both"/>
        <w:rPr>
          <w:rFonts w:ascii="Arial" w:hAnsi="Arial" w:cs="Arial"/>
        </w:rPr>
      </w:pPr>
    </w:p>
    <w:p w14:paraId="04E71579" w14:textId="6C21C6A0" w:rsidR="00BA6847" w:rsidRPr="00BA6847" w:rsidRDefault="00BA6847" w:rsidP="006A2D00">
      <w:pPr>
        <w:spacing w:after="0"/>
        <w:ind w:left="142"/>
        <w:jc w:val="both"/>
        <w:rPr>
          <w:rFonts w:ascii="Arial" w:hAnsi="Arial" w:cs="Arial"/>
        </w:rPr>
      </w:pPr>
      <w:r w:rsidRPr="00BA6847">
        <w:rPr>
          <w:rFonts w:ascii="Arial" w:hAnsi="Arial" w:cs="Arial"/>
        </w:rPr>
        <w:t xml:space="preserve">Commenting on the results, Medshield Principal Officer Kevin Aron says: “Healthcare funding continues to operate in an increasingly complex environment characterised by </w:t>
      </w:r>
      <w:r w:rsidR="00EF50A9">
        <w:rPr>
          <w:rFonts w:ascii="Arial" w:hAnsi="Arial" w:cs="Arial"/>
        </w:rPr>
        <w:t xml:space="preserve">increased utilisation for healthcare services, </w:t>
      </w:r>
      <w:r w:rsidRPr="00BA6847">
        <w:rPr>
          <w:rFonts w:ascii="Arial" w:hAnsi="Arial" w:cs="Arial"/>
        </w:rPr>
        <w:t xml:space="preserve">rising healthcare costs, affordability pressures and </w:t>
      </w:r>
      <w:r w:rsidR="00EF50A9">
        <w:rPr>
          <w:rFonts w:ascii="Arial" w:hAnsi="Arial" w:cs="Arial"/>
        </w:rPr>
        <w:t>uncertain</w:t>
      </w:r>
      <w:r w:rsidRPr="00BA6847">
        <w:rPr>
          <w:rFonts w:ascii="Arial" w:hAnsi="Arial" w:cs="Arial"/>
        </w:rPr>
        <w:t xml:space="preserve"> policy developments. Against this backdrop, Medshield remained focused on its core purpose – ensuring members have access to sustainable, affordable and quality healthcare while protecting the long-term financial strength of the Scheme.”</w:t>
      </w:r>
    </w:p>
    <w:p w14:paraId="229BAC23" w14:textId="77777777" w:rsidR="00830AF8" w:rsidRDefault="00830AF8" w:rsidP="006A2D00">
      <w:pPr>
        <w:spacing w:after="0"/>
        <w:ind w:left="142"/>
        <w:jc w:val="both"/>
        <w:rPr>
          <w:rFonts w:ascii="Arial" w:hAnsi="Arial" w:cs="Arial"/>
          <w:b/>
          <w:bCs/>
        </w:rPr>
      </w:pPr>
    </w:p>
    <w:p w14:paraId="27E511BD" w14:textId="49277CF4" w:rsidR="00BA6847" w:rsidRPr="00BA6847" w:rsidRDefault="00BA6847" w:rsidP="006A2D00">
      <w:pPr>
        <w:spacing w:after="0"/>
        <w:ind w:left="142"/>
        <w:jc w:val="both"/>
        <w:rPr>
          <w:rFonts w:ascii="Arial" w:hAnsi="Arial" w:cs="Arial"/>
        </w:rPr>
      </w:pPr>
      <w:r w:rsidRPr="00BA6847">
        <w:rPr>
          <w:rFonts w:ascii="Arial" w:hAnsi="Arial" w:cs="Arial"/>
          <w:b/>
          <w:bCs/>
        </w:rPr>
        <w:lastRenderedPageBreak/>
        <w:t>Strong membership growth and a healthier risk profile</w:t>
      </w:r>
    </w:p>
    <w:p w14:paraId="19E650CF" w14:textId="77777777" w:rsidR="00BA6847" w:rsidRPr="00BA6847" w:rsidRDefault="00BA6847" w:rsidP="006A2D00">
      <w:pPr>
        <w:spacing w:after="0"/>
        <w:ind w:left="142"/>
        <w:jc w:val="both"/>
        <w:rPr>
          <w:rFonts w:ascii="Arial" w:hAnsi="Arial" w:cs="Arial"/>
        </w:rPr>
      </w:pPr>
    </w:p>
    <w:p w14:paraId="33B6E42D" w14:textId="774C9990" w:rsidR="00BA6847" w:rsidRPr="00BA6847" w:rsidRDefault="00BA6847" w:rsidP="006A2D00">
      <w:pPr>
        <w:spacing w:after="0"/>
        <w:ind w:left="142"/>
        <w:jc w:val="both"/>
        <w:rPr>
          <w:rFonts w:ascii="Arial" w:hAnsi="Arial" w:cs="Arial"/>
        </w:rPr>
      </w:pPr>
      <w:r w:rsidRPr="00BA6847">
        <w:rPr>
          <w:rFonts w:ascii="Arial" w:hAnsi="Arial" w:cs="Arial"/>
        </w:rPr>
        <w:t>One of the Scheme’s most notable achievements in 2025 was its positive organic membership growth. Medshield recorded growth over 11 consecutive months, resulting in a 4.</w:t>
      </w:r>
      <w:r w:rsidR="00830AF8">
        <w:rPr>
          <w:rFonts w:ascii="Arial" w:hAnsi="Arial" w:cs="Arial"/>
        </w:rPr>
        <w:t>5</w:t>
      </w:r>
      <w:r w:rsidRPr="00BA6847">
        <w:rPr>
          <w:rFonts w:ascii="Arial" w:hAnsi="Arial" w:cs="Arial"/>
        </w:rPr>
        <w:t xml:space="preserve">% increase in membership. This growth </w:t>
      </w:r>
      <w:r w:rsidR="00EF50A9">
        <w:rPr>
          <w:rFonts w:ascii="Arial" w:hAnsi="Arial" w:cs="Arial"/>
        </w:rPr>
        <w:t>continues</w:t>
      </w:r>
      <w:r w:rsidRPr="00BA6847">
        <w:rPr>
          <w:rFonts w:ascii="Arial" w:hAnsi="Arial" w:cs="Arial"/>
        </w:rPr>
        <w:t xml:space="preserve"> into 2026 and contributed positively to the Scheme’s risk profile. Medshield maintained an average beneficiary age </w:t>
      </w:r>
      <w:r w:rsidRPr="00ED3B09">
        <w:rPr>
          <w:rFonts w:ascii="Arial" w:hAnsi="Arial" w:cs="Arial"/>
        </w:rPr>
        <w:t>of 37 years</w:t>
      </w:r>
      <w:r w:rsidR="007B2B72" w:rsidRPr="00ED3B09">
        <w:rPr>
          <w:rFonts w:ascii="Arial" w:hAnsi="Arial" w:cs="Arial"/>
        </w:rPr>
        <w:t xml:space="preserve"> and</w:t>
      </w:r>
      <w:r w:rsidRPr="00ED3B09">
        <w:rPr>
          <w:rFonts w:ascii="Arial" w:hAnsi="Arial" w:cs="Arial"/>
        </w:rPr>
        <w:t xml:space="preserve"> pensioner ratio </w:t>
      </w:r>
      <w:r w:rsidR="007B2B72" w:rsidRPr="00ED3B09">
        <w:rPr>
          <w:rFonts w:ascii="Arial" w:hAnsi="Arial" w:cs="Arial"/>
        </w:rPr>
        <w:t>of</w:t>
      </w:r>
      <w:r w:rsidRPr="00ED3B09">
        <w:rPr>
          <w:rFonts w:ascii="Arial" w:hAnsi="Arial" w:cs="Arial"/>
        </w:rPr>
        <w:t xml:space="preserve"> 13%.</w:t>
      </w:r>
    </w:p>
    <w:p w14:paraId="0A5C570F" w14:textId="77777777" w:rsidR="00BA6847" w:rsidRPr="00BA6847" w:rsidRDefault="00BA6847" w:rsidP="006A2D00">
      <w:pPr>
        <w:spacing w:after="0"/>
        <w:ind w:left="142"/>
        <w:jc w:val="both"/>
        <w:rPr>
          <w:rFonts w:ascii="Arial" w:hAnsi="Arial" w:cs="Arial"/>
        </w:rPr>
      </w:pPr>
    </w:p>
    <w:p w14:paraId="1384A395" w14:textId="77777777" w:rsidR="00BA6847" w:rsidRPr="00BA6847" w:rsidRDefault="00BA6847" w:rsidP="006A2D00">
      <w:pPr>
        <w:spacing w:after="0"/>
        <w:ind w:left="142"/>
        <w:jc w:val="both"/>
        <w:rPr>
          <w:rFonts w:ascii="Arial" w:hAnsi="Arial" w:cs="Arial"/>
        </w:rPr>
      </w:pPr>
      <w:r w:rsidRPr="00BA6847">
        <w:rPr>
          <w:rFonts w:ascii="Arial" w:hAnsi="Arial" w:cs="Arial"/>
        </w:rPr>
        <w:t>“Membership growth remains one of the most important indicators of a medical scheme’s relevance and value proposition,” said Aron. “The fact that Medshield achieved sustained growth during a difficult economic period demonstrates that members recognise the value, service and healthcare access we provide.”</w:t>
      </w:r>
    </w:p>
    <w:p w14:paraId="62844964" w14:textId="77777777" w:rsidR="00BA6847" w:rsidRPr="00BA6847" w:rsidRDefault="00BA6847" w:rsidP="006A2D00">
      <w:pPr>
        <w:spacing w:after="0"/>
        <w:ind w:left="142"/>
        <w:jc w:val="both"/>
        <w:rPr>
          <w:rFonts w:ascii="Arial" w:hAnsi="Arial" w:cs="Arial"/>
        </w:rPr>
      </w:pPr>
    </w:p>
    <w:p w14:paraId="08007F5C" w14:textId="77777777" w:rsidR="00BA6847" w:rsidRPr="00BA6847" w:rsidRDefault="00BA6847" w:rsidP="006A2D00">
      <w:pPr>
        <w:spacing w:after="0"/>
        <w:ind w:left="142"/>
        <w:jc w:val="both"/>
        <w:rPr>
          <w:rFonts w:ascii="Arial" w:hAnsi="Arial" w:cs="Arial"/>
        </w:rPr>
      </w:pPr>
      <w:r w:rsidRPr="00BA6847">
        <w:rPr>
          <w:rFonts w:ascii="Arial" w:hAnsi="Arial" w:cs="Arial"/>
          <w:b/>
          <w:bCs/>
        </w:rPr>
        <w:t>Delivering healthcare when members need it most</w:t>
      </w:r>
    </w:p>
    <w:p w14:paraId="1622B3D5" w14:textId="77777777" w:rsidR="00BA6847" w:rsidRPr="00BA6847" w:rsidRDefault="00BA6847" w:rsidP="006A2D00">
      <w:pPr>
        <w:spacing w:after="0"/>
        <w:ind w:left="142"/>
        <w:jc w:val="both"/>
        <w:rPr>
          <w:rFonts w:ascii="Arial" w:hAnsi="Arial" w:cs="Arial"/>
        </w:rPr>
      </w:pPr>
    </w:p>
    <w:p w14:paraId="4C59A9D3" w14:textId="77777777" w:rsidR="00BA6847" w:rsidRPr="00BA6847" w:rsidRDefault="00BA6847" w:rsidP="006A2D00">
      <w:pPr>
        <w:spacing w:after="0"/>
        <w:ind w:left="142"/>
        <w:jc w:val="both"/>
        <w:rPr>
          <w:rFonts w:ascii="Arial" w:hAnsi="Arial" w:cs="Arial"/>
        </w:rPr>
      </w:pPr>
      <w:r w:rsidRPr="00BA6847">
        <w:rPr>
          <w:rFonts w:ascii="Arial" w:hAnsi="Arial" w:cs="Arial"/>
        </w:rPr>
        <w:t xml:space="preserve">Throughout 2025, Medshield continued delivering on its commitment to fund quality healthcare for members and their families. </w:t>
      </w:r>
    </w:p>
    <w:p w14:paraId="26D4ED61" w14:textId="77777777" w:rsidR="00BA6847" w:rsidRPr="00BA6847" w:rsidRDefault="00BA6847" w:rsidP="006A2D00">
      <w:pPr>
        <w:spacing w:after="0"/>
        <w:ind w:left="142"/>
        <w:jc w:val="both"/>
        <w:rPr>
          <w:rFonts w:ascii="Arial" w:hAnsi="Arial" w:cs="Arial"/>
        </w:rPr>
      </w:pPr>
    </w:p>
    <w:p w14:paraId="176C6A0D" w14:textId="636B6B7F" w:rsidR="00BA6847" w:rsidRPr="00BA6847" w:rsidRDefault="00BA6847" w:rsidP="008E2C5E">
      <w:pPr>
        <w:spacing w:after="0"/>
        <w:ind w:left="142"/>
        <w:jc w:val="both"/>
        <w:rPr>
          <w:rFonts w:ascii="Arial" w:hAnsi="Arial" w:cs="Arial"/>
        </w:rPr>
      </w:pPr>
      <w:r w:rsidRPr="007B4BA8">
        <w:rPr>
          <w:rFonts w:ascii="Arial" w:hAnsi="Arial" w:cs="Arial"/>
        </w:rPr>
        <w:t xml:space="preserve">The </w:t>
      </w:r>
      <w:r w:rsidRPr="007B4BA8">
        <w:rPr>
          <w:rFonts w:ascii="Arial" w:hAnsi="Arial" w:cs="Arial"/>
          <w:color w:val="000000" w:themeColor="text1"/>
        </w:rPr>
        <w:t xml:space="preserve">Scheme paid </w:t>
      </w:r>
      <w:r w:rsidR="001405BA" w:rsidRPr="007B4BA8">
        <w:rPr>
          <w:rFonts w:ascii="Arial" w:hAnsi="Arial" w:cs="Arial"/>
          <w:color w:val="000000" w:themeColor="text1"/>
        </w:rPr>
        <w:t>R2.6 billion for</w:t>
      </w:r>
      <w:r w:rsidR="00F72C5B" w:rsidRPr="007B4BA8">
        <w:rPr>
          <w:rFonts w:ascii="Arial" w:hAnsi="Arial" w:cs="Arial"/>
          <w:color w:val="000000" w:themeColor="text1"/>
        </w:rPr>
        <w:t xml:space="preserve"> hospital claims and </w:t>
      </w:r>
      <w:r w:rsidRPr="007B4BA8">
        <w:rPr>
          <w:rFonts w:ascii="Arial" w:hAnsi="Arial" w:cs="Arial"/>
          <w:color w:val="000000" w:themeColor="text1"/>
        </w:rPr>
        <w:t xml:space="preserve">more than </w:t>
      </w:r>
      <w:r w:rsidRPr="007B4BA8">
        <w:rPr>
          <w:rFonts w:ascii="Arial" w:hAnsi="Arial" w:cs="Arial"/>
        </w:rPr>
        <w:t>R4 billion</w:t>
      </w:r>
      <w:r w:rsidR="00F72C5B" w:rsidRPr="007B4BA8">
        <w:rPr>
          <w:rFonts w:ascii="Arial" w:hAnsi="Arial" w:cs="Arial"/>
        </w:rPr>
        <w:t xml:space="preserve"> in </w:t>
      </w:r>
      <w:r w:rsidRPr="007B4BA8">
        <w:rPr>
          <w:rFonts w:ascii="Arial" w:hAnsi="Arial" w:cs="Arial"/>
        </w:rPr>
        <w:t>claims during the year. It</w:t>
      </w:r>
      <w:r w:rsidRPr="00BA6847">
        <w:rPr>
          <w:rFonts w:ascii="Arial" w:hAnsi="Arial" w:cs="Arial"/>
        </w:rPr>
        <w:t xml:space="preserve"> approved nearly </w:t>
      </w:r>
      <w:r w:rsidRPr="00ED3B09">
        <w:rPr>
          <w:rFonts w:ascii="Arial" w:hAnsi="Arial" w:cs="Arial"/>
        </w:rPr>
        <w:t>36 000 hospital admissions. Over 50 000 beneficiaries received support through chronic medication programmes. Members continued benefiting from access to healthcare professionals and specialist services nationwide.</w:t>
      </w:r>
      <w:r w:rsidR="008E2C5E" w:rsidRPr="00ED3B09">
        <w:rPr>
          <w:rFonts w:ascii="Arial" w:hAnsi="Arial" w:cs="Arial"/>
        </w:rPr>
        <w:t xml:space="preserve"> </w:t>
      </w:r>
      <w:r w:rsidRPr="00ED3B09">
        <w:rPr>
          <w:rFonts w:ascii="Arial" w:hAnsi="Arial" w:cs="Arial"/>
        </w:rPr>
        <w:t xml:space="preserve">Medshield </w:t>
      </w:r>
      <w:r w:rsidRPr="00BA6847">
        <w:rPr>
          <w:rFonts w:ascii="Arial" w:hAnsi="Arial" w:cs="Arial"/>
        </w:rPr>
        <w:t>also maintained a strong focus on healthcare affordability through active healthcare management programmes, provider partnerships and ongoing benefit optimisation initiatives.</w:t>
      </w:r>
    </w:p>
    <w:p w14:paraId="352D2ECB" w14:textId="77777777" w:rsidR="00BA6847" w:rsidRPr="00BA6847" w:rsidRDefault="00BA6847" w:rsidP="006A2D00">
      <w:pPr>
        <w:spacing w:after="0"/>
        <w:ind w:left="142"/>
        <w:jc w:val="both"/>
        <w:rPr>
          <w:rFonts w:ascii="Arial" w:hAnsi="Arial" w:cs="Arial"/>
        </w:rPr>
      </w:pPr>
    </w:p>
    <w:p w14:paraId="2168F2D2" w14:textId="77777777" w:rsidR="00BA6847" w:rsidRPr="00BA6847" w:rsidRDefault="00BA6847" w:rsidP="006A2D00">
      <w:pPr>
        <w:spacing w:after="0"/>
        <w:ind w:left="142"/>
        <w:jc w:val="both"/>
        <w:rPr>
          <w:rFonts w:ascii="Arial" w:hAnsi="Arial" w:cs="Arial"/>
        </w:rPr>
      </w:pPr>
      <w:r w:rsidRPr="00BA6847">
        <w:rPr>
          <w:rFonts w:ascii="Arial" w:hAnsi="Arial" w:cs="Arial"/>
          <w:b/>
          <w:bCs/>
        </w:rPr>
        <w:t>Digital innovation and service excellence</w:t>
      </w:r>
    </w:p>
    <w:p w14:paraId="52382A4B" w14:textId="77777777" w:rsidR="00BA6847" w:rsidRPr="00BA6847" w:rsidRDefault="00BA6847" w:rsidP="006A2D00">
      <w:pPr>
        <w:spacing w:after="0"/>
        <w:ind w:left="142"/>
        <w:jc w:val="both"/>
        <w:rPr>
          <w:rFonts w:ascii="Arial" w:hAnsi="Arial" w:cs="Arial"/>
        </w:rPr>
      </w:pPr>
    </w:p>
    <w:p w14:paraId="4FBB6E70" w14:textId="50AC338F" w:rsidR="00BA6847" w:rsidRPr="00BA6847" w:rsidRDefault="00BA6847" w:rsidP="006A2D00">
      <w:pPr>
        <w:spacing w:after="0"/>
        <w:ind w:left="142"/>
        <w:jc w:val="both"/>
        <w:rPr>
          <w:rFonts w:ascii="Arial" w:hAnsi="Arial" w:cs="Arial"/>
        </w:rPr>
      </w:pPr>
      <w:r w:rsidRPr="00BA6847">
        <w:rPr>
          <w:rFonts w:ascii="Arial" w:hAnsi="Arial" w:cs="Arial"/>
        </w:rPr>
        <w:t xml:space="preserve">Member experience remained a key strategic priority throughout 2025. The Scheme invested in digital engagement channels and service enhancements to improve accessibility, convenience and responsiveness. During the year, members </w:t>
      </w:r>
      <w:r w:rsidR="00EF50A9">
        <w:rPr>
          <w:rFonts w:ascii="Arial" w:hAnsi="Arial" w:cs="Arial"/>
        </w:rPr>
        <w:t xml:space="preserve">were able to engage with the Scheme digitally </w:t>
      </w:r>
      <w:r w:rsidRPr="00BA6847">
        <w:rPr>
          <w:rFonts w:ascii="Arial" w:hAnsi="Arial" w:cs="Arial"/>
        </w:rPr>
        <w:t>through the Medshield website, mobile application, WhatsApp support and self-service platforms.</w:t>
      </w:r>
    </w:p>
    <w:p w14:paraId="6488ADCE" w14:textId="77777777" w:rsidR="00BA6847" w:rsidRPr="00BA6847" w:rsidRDefault="00BA6847" w:rsidP="006A2D00">
      <w:pPr>
        <w:spacing w:after="0"/>
        <w:ind w:left="142"/>
        <w:jc w:val="both"/>
        <w:rPr>
          <w:rFonts w:ascii="Arial" w:hAnsi="Arial" w:cs="Arial"/>
        </w:rPr>
      </w:pPr>
    </w:p>
    <w:p w14:paraId="6A809FFC" w14:textId="77777777" w:rsidR="00BA6847" w:rsidRPr="00BA6847" w:rsidRDefault="00BA6847" w:rsidP="006A2D00">
      <w:pPr>
        <w:spacing w:after="0"/>
        <w:ind w:left="142"/>
        <w:jc w:val="both"/>
        <w:rPr>
          <w:rFonts w:ascii="Arial" w:hAnsi="Arial" w:cs="Arial"/>
        </w:rPr>
      </w:pPr>
      <w:r w:rsidRPr="00BA6847">
        <w:rPr>
          <w:rFonts w:ascii="Arial" w:hAnsi="Arial" w:cs="Arial"/>
        </w:rPr>
        <w:t>At the same time, Medshield maintained a commitment to personalised service through its contact centres and branch network. This ensured members could access assistance through their preferred channel. "A balanced approach that combines technology-enabled convenience with personalised human support remains central to our member experience strategy," Aron explains. "Members expect immediate access to information and services. We keep investing in solutions that make healthcare administration simpler and more accessible."</w:t>
      </w:r>
    </w:p>
    <w:p w14:paraId="638672D1" w14:textId="77777777" w:rsidR="00BA6847" w:rsidRPr="00BA6847" w:rsidRDefault="00BA6847" w:rsidP="006A2D00">
      <w:pPr>
        <w:spacing w:after="0"/>
        <w:ind w:left="142"/>
        <w:jc w:val="both"/>
        <w:rPr>
          <w:rFonts w:ascii="Arial" w:hAnsi="Arial" w:cs="Arial"/>
        </w:rPr>
      </w:pPr>
    </w:p>
    <w:p w14:paraId="37EFA7D3" w14:textId="77777777" w:rsidR="00BA6847" w:rsidRPr="00BA6847" w:rsidRDefault="00BA6847" w:rsidP="006A2D00">
      <w:pPr>
        <w:spacing w:after="0"/>
        <w:ind w:left="142"/>
        <w:jc w:val="both"/>
        <w:rPr>
          <w:rFonts w:ascii="Arial" w:hAnsi="Arial" w:cs="Arial"/>
        </w:rPr>
      </w:pPr>
      <w:r w:rsidRPr="00BA6847">
        <w:rPr>
          <w:rFonts w:ascii="Arial" w:hAnsi="Arial" w:cs="Arial"/>
          <w:b/>
          <w:bCs/>
        </w:rPr>
        <w:t>Governance and responsible stewardship</w:t>
      </w:r>
    </w:p>
    <w:p w14:paraId="000612B6" w14:textId="77777777" w:rsidR="00BA6847" w:rsidRPr="00BA6847" w:rsidRDefault="00BA6847" w:rsidP="006A2D00">
      <w:pPr>
        <w:spacing w:after="0"/>
        <w:ind w:left="142"/>
        <w:jc w:val="both"/>
        <w:rPr>
          <w:rFonts w:ascii="Arial" w:hAnsi="Arial" w:cs="Arial"/>
        </w:rPr>
      </w:pPr>
    </w:p>
    <w:p w14:paraId="0408876B" w14:textId="77777777" w:rsidR="00BA6847" w:rsidRPr="00BA6847" w:rsidRDefault="00BA6847" w:rsidP="006A2D00">
      <w:pPr>
        <w:spacing w:after="0"/>
        <w:ind w:left="142"/>
        <w:jc w:val="both"/>
        <w:rPr>
          <w:rFonts w:ascii="Arial" w:hAnsi="Arial" w:cs="Arial"/>
        </w:rPr>
      </w:pPr>
      <w:r w:rsidRPr="00BA6847">
        <w:rPr>
          <w:rFonts w:ascii="Arial" w:hAnsi="Arial" w:cs="Arial"/>
        </w:rPr>
        <w:t>The Board of Trustees remains committed to the highest standards of governance, transparency and accountability. Medshield aligns its governance framework with recognised best-practice principles. The Scheme maintains oversight of risk management, compliance, financial stewardship and member interests.</w:t>
      </w:r>
    </w:p>
    <w:p w14:paraId="563FC94C" w14:textId="77777777" w:rsidR="00BA6847" w:rsidRPr="00BA6847" w:rsidRDefault="00BA6847" w:rsidP="006A2D00">
      <w:pPr>
        <w:spacing w:after="0"/>
        <w:ind w:left="142"/>
        <w:jc w:val="both"/>
        <w:rPr>
          <w:rFonts w:ascii="Arial" w:hAnsi="Arial" w:cs="Arial"/>
        </w:rPr>
      </w:pPr>
    </w:p>
    <w:p w14:paraId="681A3D4C" w14:textId="77777777" w:rsidR="00BA6847" w:rsidRPr="00BA6847" w:rsidRDefault="00BA6847" w:rsidP="006A2D00">
      <w:pPr>
        <w:spacing w:after="0"/>
        <w:ind w:left="142"/>
        <w:jc w:val="both"/>
        <w:rPr>
          <w:rFonts w:ascii="Arial" w:hAnsi="Arial" w:cs="Arial"/>
        </w:rPr>
      </w:pPr>
      <w:r w:rsidRPr="00BA6847">
        <w:rPr>
          <w:rFonts w:ascii="Arial" w:hAnsi="Arial" w:cs="Arial"/>
        </w:rPr>
        <w:t xml:space="preserve">Board Chairperson Andries Labuscagne comments: “Medshield’s performance during 2025 demonstrates the strength of our governance structures, the dedication of management and employees, and our </w:t>
      </w:r>
      <w:r w:rsidRPr="00BA6847">
        <w:rPr>
          <w:rFonts w:ascii="Arial" w:hAnsi="Arial" w:cs="Arial"/>
        </w:rPr>
        <w:lastRenderedPageBreak/>
        <w:t>unwavering focus on protecting member interests. The Scheme remains financially robust, strategically focused and well positioned to navigate future challenges while continuing to deliver value to members.”</w:t>
      </w:r>
    </w:p>
    <w:p w14:paraId="51AE6852" w14:textId="77777777" w:rsidR="00BA6847" w:rsidRPr="00BA6847" w:rsidRDefault="00BA6847" w:rsidP="006A2D00">
      <w:pPr>
        <w:spacing w:after="0"/>
        <w:ind w:left="142"/>
        <w:jc w:val="both"/>
        <w:rPr>
          <w:rFonts w:ascii="Arial" w:hAnsi="Arial" w:cs="Arial"/>
        </w:rPr>
      </w:pPr>
    </w:p>
    <w:p w14:paraId="2AE4F838" w14:textId="77777777" w:rsidR="00BA6847" w:rsidRPr="00BA6847" w:rsidRDefault="00BA6847" w:rsidP="006A2D00">
      <w:pPr>
        <w:spacing w:after="0"/>
        <w:ind w:left="142"/>
        <w:jc w:val="both"/>
        <w:rPr>
          <w:rFonts w:ascii="Arial" w:hAnsi="Arial" w:cs="Arial"/>
        </w:rPr>
      </w:pPr>
      <w:r w:rsidRPr="00BA6847">
        <w:rPr>
          <w:rFonts w:ascii="Arial" w:hAnsi="Arial" w:cs="Arial"/>
          <w:b/>
          <w:bCs/>
        </w:rPr>
        <w:t>Looking ahead</w:t>
      </w:r>
    </w:p>
    <w:p w14:paraId="2D133B6F" w14:textId="77777777" w:rsidR="00BA6847" w:rsidRPr="00BA6847" w:rsidRDefault="00BA6847" w:rsidP="006A2D00">
      <w:pPr>
        <w:spacing w:after="0"/>
        <w:ind w:left="142"/>
        <w:jc w:val="both"/>
        <w:rPr>
          <w:rFonts w:ascii="Arial" w:hAnsi="Arial" w:cs="Arial"/>
        </w:rPr>
      </w:pPr>
    </w:p>
    <w:p w14:paraId="55DBE8EA" w14:textId="77777777" w:rsidR="00BA6847" w:rsidRPr="00BA6847" w:rsidRDefault="00BA6847" w:rsidP="006A2D00">
      <w:pPr>
        <w:spacing w:after="0"/>
        <w:ind w:left="142"/>
        <w:jc w:val="both"/>
        <w:rPr>
          <w:rFonts w:ascii="Arial" w:hAnsi="Arial" w:cs="Arial"/>
        </w:rPr>
      </w:pPr>
      <w:r w:rsidRPr="00BA6847">
        <w:rPr>
          <w:rFonts w:ascii="Arial" w:hAnsi="Arial" w:cs="Arial"/>
        </w:rPr>
        <w:t>As the healthcare environment evolves, Medshield will advance sustainable growth and affordability, focusing on innovation, member value, and expanded access through new products, partnerships, and ongoing digital transformation.</w:t>
      </w:r>
    </w:p>
    <w:p w14:paraId="70833FCF" w14:textId="77777777" w:rsidR="00BA6847" w:rsidRPr="00BA6847" w:rsidRDefault="00BA6847" w:rsidP="006A2D00">
      <w:pPr>
        <w:spacing w:after="0"/>
        <w:ind w:left="142"/>
        <w:jc w:val="both"/>
        <w:rPr>
          <w:rFonts w:ascii="Arial" w:hAnsi="Arial" w:cs="Arial"/>
        </w:rPr>
      </w:pPr>
    </w:p>
    <w:p w14:paraId="7633CA21" w14:textId="77777777" w:rsidR="00BA6847" w:rsidRPr="00BA6847" w:rsidRDefault="00BA6847" w:rsidP="006A2D00">
      <w:pPr>
        <w:spacing w:after="0"/>
        <w:ind w:left="142"/>
        <w:jc w:val="both"/>
        <w:rPr>
          <w:rFonts w:ascii="Arial" w:hAnsi="Arial" w:cs="Arial"/>
        </w:rPr>
      </w:pPr>
      <w:r w:rsidRPr="00BA6847">
        <w:rPr>
          <w:rFonts w:ascii="Arial" w:hAnsi="Arial" w:cs="Arial"/>
        </w:rPr>
        <w:t>“Our purpose remains unchanged,” concludes Aron. “We are committed to partnering with our members throughout their healthcare journey as their partner for life, ensuring they have access to sustainable, affordable and quality healthcare when they need it most.”</w:t>
      </w:r>
    </w:p>
    <w:p w14:paraId="3BDE3D6A" w14:textId="77777777" w:rsidR="00BA6847" w:rsidRPr="00BA6847" w:rsidRDefault="00BA6847" w:rsidP="006A2D00">
      <w:pPr>
        <w:spacing w:after="0"/>
        <w:ind w:left="142"/>
        <w:jc w:val="both"/>
        <w:rPr>
          <w:rFonts w:ascii="Arial" w:hAnsi="Arial" w:cs="Arial"/>
        </w:rPr>
      </w:pPr>
    </w:p>
    <w:p w14:paraId="57E6D4DD" w14:textId="77777777" w:rsidR="00BA6847" w:rsidRDefault="00BA6847" w:rsidP="006A2D00">
      <w:pPr>
        <w:spacing w:after="0"/>
        <w:ind w:left="142"/>
        <w:jc w:val="both"/>
        <w:rPr>
          <w:rFonts w:ascii="Arial" w:hAnsi="Arial" w:cs="Arial"/>
          <w:b/>
          <w:bCs/>
        </w:rPr>
      </w:pPr>
      <w:r w:rsidRPr="00BA6847">
        <w:rPr>
          <w:rFonts w:ascii="Arial" w:hAnsi="Arial" w:cs="Arial"/>
          <w:b/>
          <w:bCs/>
        </w:rPr>
        <w:t>FIN</w:t>
      </w:r>
    </w:p>
    <w:p w14:paraId="52E689F3" w14:textId="77777777" w:rsidR="00BA6847" w:rsidRPr="00BA6847" w:rsidRDefault="00BA6847" w:rsidP="006A2D00">
      <w:pPr>
        <w:spacing w:after="0"/>
        <w:ind w:left="142"/>
        <w:jc w:val="both"/>
        <w:rPr>
          <w:rFonts w:ascii="Arial" w:hAnsi="Arial" w:cs="Arial"/>
        </w:rPr>
      </w:pPr>
    </w:p>
    <w:sectPr w:rsidR="00BA6847" w:rsidRPr="00BA6847" w:rsidSect="003C7559">
      <w:footerReference w:type="default" r:id="rId7"/>
      <w:headerReference w:type="first" r:id="rId8"/>
      <w:pgSz w:w="11906" w:h="16838"/>
      <w:pgMar w:top="1700" w:right="720" w:bottom="2057" w:left="720" w:header="567" w:footer="10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9D7524B" w14:textId="77777777" w:rsidR="00F06B33" w:rsidRDefault="00F06B33" w:rsidP="005140A3">
      <w:pPr>
        <w:spacing w:after="0" w:line="240" w:lineRule="auto"/>
      </w:pPr>
      <w:r>
        <w:separator/>
      </w:r>
    </w:p>
  </w:endnote>
  <w:endnote w:type="continuationSeparator" w:id="0">
    <w:p w14:paraId="2507C3D9" w14:textId="77777777" w:rsidR="00F06B33" w:rsidRDefault="00F06B33" w:rsidP="005140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MinionPro-Regular">
    <w:altName w:val="Calibri"/>
    <w:panose1 w:val="020B0604020202020204"/>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8AAF1A" w14:textId="77777777" w:rsidR="005140A3" w:rsidRDefault="005140A3">
    <w:pPr>
      <w:pStyle w:val="Footer"/>
    </w:pPr>
    <w:r>
      <w:rPr>
        <w:noProof/>
        <w:lang w:eastAsia="en-ZA"/>
      </w:rPr>
      <w:drawing>
        <wp:anchor distT="0" distB="0" distL="114300" distR="114300" simplePos="0" relativeHeight="251665408" behindDoc="1" locked="1" layoutInCell="1" allowOverlap="1" wp14:anchorId="4AEB97FC" wp14:editId="4B326F05">
          <wp:simplePos x="0" y="0"/>
          <wp:positionH relativeFrom="margin">
            <wp:posOffset>-453390</wp:posOffset>
          </wp:positionH>
          <wp:positionV relativeFrom="page">
            <wp:posOffset>2843530</wp:posOffset>
          </wp:positionV>
          <wp:extent cx="7555865" cy="7847965"/>
          <wp:effectExtent l="0" t="0" r="635" b="635"/>
          <wp:wrapNone/>
          <wp:docPr id="70" name="MDS_BASE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DS_BASE_IMAGE.jpg"/>
                  <pic:cNvPicPr/>
                </pic:nvPicPr>
                <pic:blipFill>
                  <a:blip r:embed="rId1" r:link="rId2">
                    <a:extLst>
                      <a:ext uri="{28A0092B-C50C-407E-A947-70E740481C1C}">
                        <a14:useLocalDpi xmlns:a14="http://schemas.microsoft.com/office/drawing/2010/main" val="0"/>
                      </a:ext>
                    </a:extLst>
                  </a:blip>
                  <a:stretch>
                    <a:fillRect/>
                  </a:stretch>
                </pic:blipFill>
                <pic:spPr>
                  <a:xfrm>
                    <a:off x="0" y="0"/>
                    <a:ext cx="7555865" cy="78479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C4A6449" w14:textId="77777777" w:rsidR="00F06B33" w:rsidRDefault="00F06B33" w:rsidP="005140A3">
      <w:pPr>
        <w:spacing w:after="0" w:line="240" w:lineRule="auto"/>
      </w:pPr>
      <w:r>
        <w:separator/>
      </w:r>
    </w:p>
  </w:footnote>
  <w:footnote w:type="continuationSeparator" w:id="0">
    <w:p w14:paraId="7AAC6D6F" w14:textId="77777777" w:rsidR="00F06B33" w:rsidRDefault="00F06B33" w:rsidP="005140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AB6904" w14:textId="77777777" w:rsidR="005140A3" w:rsidRDefault="00AA4BAB">
    <w:pPr>
      <w:pStyle w:val="Header"/>
      <w:rPr>
        <w:noProof/>
        <w:lang w:eastAsia="en-ZA"/>
      </w:rPr>
    </w:pPr>
    <w:r>
      <w:rPr>
        <w:noProof/>
        <w:lang w:eastAsia="en-ZA"/>
      </w:rPr>
      <w:drawing>
        <wp:anchor distT="0" distB="0" distL="114300" distR="114300" simplePos="0" relativeHeight="251669504" behindDoc="1" locked="1" layoutInCell="1" allowOverlap="1" wp14:anchorId="68D9EFCD" wp14:editId="0BD17546">
          <wp:simplePos x="0" y="0"/>
          <wp:positionH relativeFrom="margin">
            <wp:posOffset>-457200</wp:posOffset>
          </wp:positionH>
          <wp:positionV relativeFrom="page">
            <wp:posOffset>5715</wp:posOffset>
          </wp:positionV>
          <wp:extent cx="7573645" cy="2188845"/>
          <wp:effectExtent l="0" t="0" r="0" b="0"/>
          <wp:wrapNone/>
          <wp:docPr id="3" name="MDS_TOP_NEW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DS_TOP_NEW_IMAGE.jpg"/>
                  <pic:cNvPicPr/>
                </pic:nvPicPr>
                <pic:blipFill>
                  <a:blip r:embed="rId1" r:link="rId2">
                    <a:extLst>
                      <a:ext uri="{28A0092B-C50C-407E-A947-70E740481C1C}">
                        <a14:useLocalDpi xmlns:a14="http://schemas.microsoft.com/office/drawing/2010/main" val="0"/>
                      </a:ext>
                    </a:extLst>
                  </a:blip>
                  <a:stretch>
                    <a:fillRect/>
                  </a:stretch>
                </pic:blipFill>
                <pic:spPr>
                  <a:xfrm>
                    <a:off x="0" y="0"/>
                    <a:ext cx="7573645" cy="2188845"/>
                  </a:xfrm>
                  <a:prstGeom prst="rect">
                    <a:avLst/>
                  </a:prstGeom>
                </pic:spPr>
              </pic:pic>
            </a:graphicData>
          </a:graphic>
          <wp14:sizeRelH relativeFrom="margin">
            <wp14:pctWidth>0</wp14:pctWidth>
          </wp14:sizeRelH>
          <wp14:sizeRelV relativeFrom="margin">
            <wp14:pctHeight>0</wp14:pctHeight>
          </wp14:sizeRelV>
        </wp:anchor>
      </w:drawing>
    </w:r>
  </w:p>
  <w:p w14:paraId="47E88F73" w14:textId="77777777" w:rsidR="005140A3" w:rsidRDefault="005140A3">
    <w:pPr>
      <w:pStyle w:val="Header"/>
      <w:rPr>
        <w:noProof/>
        <w:lang w:eastAsia="en-ZA"/>
      </w:rPr>
    </w:pPr>
  </w:p>
  <w:p w14:paraId="3FD4162E" w14:textId="77777777" w:rsidR="005140A3" w:rsidRDefault="005140A3">
    <w:pPr>
      <w:pStyle w:val="Header"/>
      <w:rPr>
        <w:noProof/>
        <w:lang w:eastAsia="en-ZA"/>
      </w:rPr>
    </w:pPr>
  </w:p>
  <w:p w14:paraId="4663AFAA" w14:textId="77777777" w:rsidR="005140A3" w:rsidRDefault="005140A3">
    <w:pPr>
      <w:pStyle w:val="Header"/>
      <w:rPr>
        <w:noProof/>
        <w:lang w:eastAsia="en-ZA"/>
      </w:rPr>
    </w:pPr>
  </w:p>
  <w:p w14:paraId="7956D523" w14:textId="77777777" w:rsidR="005140A3" w:rsidRDefault="005140A3">
    <w:pPr>
      <w:pStyle w:val="Header"/>
      <w:rPr>
        <w:noProof/>
        <w:lang w:eastAsia="en-ZA"/>
      </w:rPr>
    </w:pPr>
  </w:p>
  <w:p w14:paraId="133B8B64" w14:textId="77777777" w:rsidR="005140A3" w:rsidRDefault="005140A3">
    <w:pPr>
      <w:pStyle w:val="Header"/>
      <w:rPr>
        <w:noProof/>
        <w:lang w:eastAsia="en-ZA"/>
      </w:rPr>
    </w:pPr>
  </w:p>
  <w:p w14:paraId="6E5F2F8D" w14:textId="77777777" w:rsidR="005140A3" w:rsidRDefault="005140A3">
    <w:pPr>
      <w:pStyle w:val="Header"/>
      <w:rPr>
        <w:noProof/>
        <w:lang w:eastAsia="en-ZA"/>
      </w:rPr>
    </w:pPr>
  </w:p>
  <w:p w14:paraId="54B02537" w14:textId="77777777" w:rsidR="005140A3" w:rsidRDefault="005140A3">
    <w:pPr>
      <w:pStyle w:val="Header"/>
      <w:rPr>
        <w:noProof/>
        <w:lang w:eastAsia="en-ZA"/>
      </w:rPr>
    </w:pPr>
  </w:p>
  <w:p w14:paraId="04908587" w14:textId="77777777" w:rsidR="005140A3" w:rsidRDefault="005140A3">
    <w:pPr>
      <w:pStyle w:val="Header"/>
      <w:rPr>
        <w:noProof/>
        <w:lang w:eastAsia="en-ZA"/>
      </w:rPr>
    </w:pPr>
  </w:p>
  <w:p w14:paraId="375F37A7" w14:textId="77777777" w:rsidR="005140A3" w:rsidRDefault="005140A3">
    <w:pPr>
      <w:pStyle w:val="Header"/>
    </w:pPr>
    <w:r>
      <w:rPr>
        <w:noProof/>
        <w:lang w:eastAsia="en-ZA"/>
      </w:rPr>
      <mc:AlternateContent>
        <mc:Choice Requires="wps">
          <w:drawing>
            <wp:anchor distT="0" distB="0" distL="114300" distR="114300" simplePos="0" relativeHeight="251661312" behindDoc="0" locked="0" layoutInCell="1" allowOverlap="1" wp14:anchorId="7D8CC42F" wp14:editId="1C4F4366">
              <wp:simplePos x="0" y="0"/>
              <wp:positionH relativeFrom="column">
                <wp:posOffset>-6350</wp:posOffset>
              </wp:positionH>
              <wp:positionV relativeFrom="paragraph">
                <wp:posOffset>9578975</wp:posOffset>
              </wp:positionV>
              <wp:extent cx="6763026" cy="421419"/>
              <wp:effectExtent l="0" t="0" r="0" b="0"/>
              <wp:wrapNone/>
              <wp:docPr id="2" name="Text Box 2"/>
              <wp:cNvGraphicFramePr/>
              <a:graphic xmlns:a="http://schemas.openxmlformats.org/drawingml/2006/main">
                <a:graphicData uri="http://schemas.microsoft.com/office/word/2010/wordprocessingShape">
                  <wps:wsp>
                    <wps:cNvSpPr txBox="1"/>
                    <wps:spPr>
                      <a:xfrm>
                        <a:off x="0" y="0"/>
                        <a:ext cx="6763026" cy="421419"/>
                      </a:xfrm>
                      <a:prstGeom prst="rect">
                        <a:avLst/>
                      </a:prstGeom>
                      <a:noFill/>
                      <a:ln w="6350">
                        <a:noFill/>
                      </a:ln>
                    </wps:spPr>
                    <wps:txbx>
                      <w:txbxContent>
                        <w:p w14:paraId="10FB7BE9" w14:textId="77777777" w:rsidR="005140A3" w:rsidRPr="00337E83" w:rsidRDefault="005140A3" w:rsidP="005140A3">
                          <w:pPr>
                            <w:pStyle w:val="BasicParagraph"/>
                            <w:rPr>
                              <w:rFonts w:ascii="Arial" w:hAnsi="Arial" w:cs="Arial"/>
                              <w:color w:val="002E63"/>
                              <w:sz w:val="13"/>
                              <w:szCs w:val="13"/>
                            </w:rPr>
                          </w:pPr>
                          <w:r w:rsidRPr="00337E83">
                            <w:rPr>
                              <w:rFonts w:ascii="Arial" w:hAnsi="Arial" w:cs="Arial"/>
                              <w:color w:val="002E63"/>
                              <w:sz w:val="13"/>
                              <w:szCs w:val="13"/>
                            </w:rPr>
                            <w:t>Board of Trustees: Mr C Akeroyd (Chairman); Mr S.N Makhani (Deputy Chairman); Mr M Chidi; Mr L de Lange; Dr L Erasmus; Mrs A Fourie-Van Zyl; Ms L.H Sekele; Dr J Soni</w:t>
                          </w:r>
                          <w:r w:rsidRPr="00337E83">
                            <w:rPr>
                              <w:rFonts w:ascii="Arial" w:hAnsi="Arial" w:cs="Arial"/>
                              <w:b/>
                              <w:bCs/>
                              <w:color w:val="002E63"/>
                              <w:sz w:val="13"/>
                              <w:szCs w:val="13"/>
                            </w:rPr>
                            <w:t xml:space="preserve"> Principal Officer:</w:t>
                          </w:r>
                          <w:r w:rsidRPr="00337E83">
                            <w:rPr>
                              <w:rFonts w:ascii="Arial" w:hAnsi="Arial" w:cs="Arial"/>
                              <w:color w:val="002E63"/>
                              <w:sz w:val="13"/>
                              <w:szCs w:val="13"/>
                            </w:rPr>
                            <w:t xml:space="preserve"> Mr Thoneshan Naidoo</w:t>
                          </w:r>
                        </w:p>
                        <w:p w14:paraId="1ACD578A" w14:textId="77777777" w:rsidR="005140A3" w:rsidRPr="00337E83" w:rsidRDefault="005140A3" w:rsidP="005140A3">
                          <w:pPr>
                            <w:pStyle w:val="Footer"/>
                            <w:rPr>
                              <w:rFonts w:ascii="Arial" w:hAnsi="Arial" w:cs="Arial"/>
                              <w:color w:val="0070C0"/>
                              <w:sz w:val="13"/>
                              <w:szCs w:val="13"/>
                            </w:rPr>
                          </w:pPr>
                        </w:p>
                        <w:p w14:paraId="52A3FDF5" w14:textId="77777777" w:rsidR="005140A3" w:rsidRPr="00337E83" w:rsidRDefault="005140A3" w:rsidP="005140A3">
                          <w:pPr>
                            <w:rPr>
                              <w:rFonts w:ascii="Arial" w:hAnsi="Arial" w:cs="Arial"/>
                              <w:color w:val="0070C0"/>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8CC42F" id="_x0000_t202" coordsize="21600,21600" o:spt="202" path="m,l,21600r21600,l21600,xe">
              <v:stroke joinstyle="miter"/>
              <v:path gradientshapeok="t" o:connecttype="rect"/>
            </v:shapetype>
            <v:shape id="Text Box 2" o:spid="_x0000_s1026" type="#_x0000_t202" style="position:absolute;margin-left:-.5pt;margin-top:754.25pt;width:532.5pt;height:3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" filled="f" stroked="f" strokeweight=".5pt">
              <v:textbox>
                <w:txbxContent>
                  <w:p w14:paraId="10FB7BE9" w14:textId="77777777" w:rsidR="005140A3" w:rsidRPr="00337E83" w:rsidRDefault="005140A3" w:rsidP="005140A3">
                    <w:pPr>
                      <w:pStyle w:val="BasicParagraph"/>
                      <w:rPr>
                        <w:rFonts w:ascii="Arial" w:hAnsi="Arial" w:cs="Arial"/>
                        <w:color w:val="002E63"/>
                        <w:sz w:val="13"/>
                        <w:szCs w:val="13"/>
                      </w:rPr>
                    </w:pPr>
                    <w:r w:rsidRPr="00337E83">
                      <w:rPr>
                        <w:rFonts w:ascii="Arial" w:hAnsi="Arial" w:cs="Arial"/>
                        <w:color w:val="002E63"/>
                        <w:sz w:val="13"/>
                        <w:szCs w:val="13"/>
                      </w:rPr>
                      <w:t>Board of Trustees: Mr C Akeroyd (Chairman); Mr S.N Makhani (Deputy Chairman); Mr M Chidi; Mr L de Lange; Dr L Erasmus; Mrs A Fourie-Van Zyl; Ms L.H Sekele; Dr J Soni</w:t>
                    </w:r>
                    <w:r w:rsidRPr="00337E83">
                      <w:rPr>
                        <w:rFonts w:ascii="Arial" w:hAnsi="Arial" w:cs="Arial"/>
                        <w:b/>
                        <w:bCs/>
                        <w:color w:val="002E63"/>
                        <w:sz w:val="13"/>
                        <w:szCs w:val="13"/>
                      </w:rPr>
                      <w:t xml:space="preserve"> Principal Officer:</w:t>
                    </w:r>
                    <w:r w:rsidRPr="00337E83">
                      <w:rPr>
                        <w:rFonts w:ascii="Arial" w:hAnsi="Arial" w:cs="Arial"/>
                        <w:color w:val="002E63"/>
                        <w:sz w:val="13"/>
                        <w:szCs w:val="13"/>
                      </w:rPr>
                      <w:t xml:space="preserve"> Mr Thoneshan Naidoo</w:t>
                    </w:r>
                  </w:p>
                  <w:p w14:paraId="1ACD578A" w14:textId="77777777" w:rsidR="005140A3" w:rsidRPr="00337E83" w:rsidRDefault="005140A3" w:rsidP="005140A3">
                    <w:pPr>
                      <w:pStyle w:val="Footer"/>
                      <w:rPr>
                        <w:rFonts w:ascii="Arial" w:hAnsi="Arial" w:cs="Arial"/>
                        <w:color w:val="0070C0"/>
                        <w:sz w:val="13"/>
                        <w:szCs w:val="13"/>
                      </w:rPr>
                    </w:pPr>
                  </w:p>
                  <w:p w14:paraId="52A3FDF5" w14:textId="77777777" w:rsidR="005140A3" w:rsidRPr="00337E83" w:rsidRDefault="005140A3" w:rsidP="005140A3">
                    <w:pPr>
                      <w:rPr>
                        <w:rFonts w:ascii="Arial" w:hAnsi="Arial" w:cs="Arial"/>
                        <w:color w:val="0070C0"/>
                        <w:sz w:val="13"/>
                        <w:szCs w:val="13"/>
                      </w:rPr>
                    </w:pPr>
                  </w:p>
                </w:txbxContent>
              </v:textbox>
            </v:shape>
          </w:pict>
        </mc:Fallback>
      </mc:AlternateContent>
    </w:r>
    <w:r>
      <w:rPr>
        <w:noProof/>
        <w:lang w:eastAsia="en-ZA"/>
      </w:rPr>
      <w:drawing>
        <wp:anchor distT="0" distB="0" distL="114300" distR="114300" simplePos="0" relativeHeight="251659264" behindDoc="1" locked="0" layoutInCell="1" allowOverlap="1" wp14:anchorId="27D9715B" wp14:editId="5BDE669B">
          <wp:simplePos x="0" y="0"/>
          <wp:positionH relativeFrom="margin">
            <wp:posOffset>-453390</wp:posOffset>
          </wp:positionH>
          <wp:positionV relativeFrom="page">
            <wp:posOffset>2828620</wp:posOffset>
          </wp:positionV>
          <wp:extent cx="7556071" cy="7848000"/>
          <wp:effectExtent l="0" t="0" r="635" b="635"/>
          <wp:wrapNone/>
          <wp:docPr id="71" name="MDS_BASE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DS_BASE_IMAGE.jpg"/>
                  <pic:cNvPicPr/>
                </pic:nvPicPr>
                <pic:blipFill>
                  <a:blip r:embed="rId3" r:link="rId4">
                    <a:extLst>
                      <a:ext uri="{28A0092B-C50C-407E-A947-70E740481C1C}">
                        <a14:useLocalDpi xmlns:a14="http://schemas.microsoft.com/office/drawing/2010/main" val="0"/>
                      </a:ext>
                    </a:extLst>
                  </a:blip>
                  <a:stretch>
                    <a:fillRect/>
                  </a:stretch>
                </pic:blipFill>
                <pic:spPr>
                  <a:xfrm>
                    <a:off x="0" y="0"/>
                    <a:ext cx="7556071" cy="784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6A16296"/>
    <w:multiLevelType w:val="hybridMultilevel"/>
    <w:tmpl w:val="A310089A"/>
    <w:lvl w:ilvl="0" w:tplc="E0FCCB94">
      <w:numFmt w:val="bullet"/>
      <w:lvlText w:val="•"/>
      <w:lvlJc w:val="left"/>
      <w:pPr>
        <w:ind w:left="644" w:hanging="360"/>
      </w:pPr>
      <w:rPr>
        <w:rFonts w:ascii="Arial" w:eastAsiaTheme="minorHAnsi" w:hAnsi="Arial" w:cs="Aria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 w15:restartNumberingAfterBreak="0">
    <w:nsid w:val="17CD5ACE"/>
    <w:multiLevelType w:val="hybridMultilevel"/>
    <w:tmpl w:val="D3C01166"/>
    <w:lvl w:ilvl="0" w:tplc="A68E02D0">
      <w:numFmt w:val="bullet"/>
      <w:lvlText w:val="•"/>
      <w:lvlJc w:val="left"/>
      <w:pPr>
        <w:ind w:left="644" w:hanging="360"/>
      </w:pPr>
      <w:rPr>
        <w:rFonts w:ascii="Arial" w:eastAsiaTheme="minorHAnsi" w:hAnsi="Arial" w:cs="Arial" w:hint="default"/>
        <w:b/>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 w15:restartNumberingAfterBreak="0">
    <w:nsid w:val="32687363"/>
    <w:multiLevelType w:val="hybridMultilevel"/>
    <w:tmpl w:val="C960FD96"/>
    <w:lvl w:ilvl="0" w:tplc="A68E02D0">
      <w:numFmt w:val="bullet"/>
      <w:lvlText w:val="•"/>
      <w:lvlJc w:val="left"/>
      <w:pPr>
        <w:ind w:left="644" w:hanging="360"/>
      </w:pPr>
      <w:rPr>
        <w:rFonts w:ascii="Arial" w:eastAsiaTheme="minorHAnsi" w:hAnsi="Arial" w:cs="Arial" w:hint="default"/>
        <w:b/>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 w15:restartNumberingAfterBreak="0">
    <w:nsid w:val="33697F80"/>
    <w:multiLevelType w:val="hybridMultilevel"/>
    <w:tmpl w:val="6B1451AA"/>
    <w:lvl w:ilvl="0" w:tplc="E0FCCB94">
      <w:numFmt w:val="bullet"/>
      <w:lvlText w:val="•"/>
      <w:lvlJc w:val="left"/>
      <w:pPr>
        <w:ind w:left="502" w:hanging="360"/>
      </w:pPr>
      <w:rPr>
        <w:rFonts w:ascii="Arial" w:eastAsiaTheme="minorHAnsi" w:hAnsi="Arial" w:cs="Aria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 w15:restartNumberingAfterBreak="0">
    <w:nsid w:val="41D25F8E"/>
    <w:multiLevelType w:val="hybridMultilevel"/>
    <w:tmpl w:val="5F6C3C00"/>
    <w:lvl w:ilvl="0" w:tplc="A68E02D0">
      <w:numFmt w:val="bullet"/>
      <w:lvlText w:val="•"/>
      <w:lvlJc w:val="left"/>
      <w:pPr>
        <w:ind w:left="502" w:hanging="360"/>
      </w:pPr>
      <w:rPr>
        <w:rFonts w:ascii="Arial" w:eastAsiaTheme="minorHAnsi" w:hAnsi="Arial" w:cs="Arial" w:hint="default"/>
        <w:b/>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5" w15:restartNumberingAfterBreak="0">
    <w:nsid w:val="45C96145"/>
    <w:multiLevelType w:val="hybridMultilevel"/>
    <w:tmpl w:val="C4A0CF76"/>
    <w:lvl w:ilvl="0" w:tplc="E0FCCB94">
      <w:numFmt w:val="bullet"/>
      <w:lvlText w:val="•"/>
      <w:lvlJc w:val="left"/>
      <w:pPr>
        <w:ind w:left="644" w:hanging="360"/>
      </w:pPr>
      <w:rPr>
        <w:rFonts w:ascii="Arial" w:eastAsiaTheme="minorHAnsi" w:hAnsi="Arial" w:cs="Aria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6" w15:restartNumberingAfterBreak="0">
    <w:nsid w:val="5972243D"/>
    <w:multiLevelType w:val="hybridMultilevel"/>
    <w:tmpl w:val="08ACF8A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7" w15:restartNumberingAfterBreak="0">
    <w:nsid w:val="62F46B3C"/>
    <w:multiLevelType w:val="hybridMultilevel"/>
    <w:tmpl w:val="79D69068"/>
    <w:lvl w:ilvl="0" w:tplc="E0FCCB94">
      <w:numFmt w:val="bullet"/>
      <w:lvlText w:val="•"/>
      <w:lvlJc w:val="left"/>
      <w:pPr>
        <w:ind w:left="644" w:hanging="360"/>
      </w:pPr>
      <w:rPr>
        <w:rFonts w:ascii="Arial" w:eastAsiaTheme="minorHAnsi" w:hAnsi="Arial" w:cs="Aria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8" w15:restartNumberingAfterBreak="0">
    <w:nsid w:val="751A2C99"/>
    <w:multiLevelType w:val="hybridMultilevel"/>
    <w:tmpl w:val="4672D4B6"/>
    <w:lvl w:ilvl="0" w:tplc="E0FCCB94">
      <w:numFmt w:val="bullet"/>
      <w:lvlText w:val="•"/>
      <w:lvlJc w:val="left"/>
      <w:pPr>
        <w:ind w:left="502" w:hanging="360"/>
      </w:pPr>
      <w:rPr>
        <w:rFonts w:ascii="Arial" w:eastAsiaTheme="minorHAnsi" w:hAnsi="Arial" w:cs="Aria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9" w15:restartNumberingAfterBreak="0">
    <w:nsid w:val="76F145B8"/>
    <w:multiLevelType w:val="multilevel"/>
    <w:tmpl w:val="C78E3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B7702A"/>
    <w:multiLevelType w:val="multilevel"/>
    <w:tmpl w:val="79402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9463053">
    <w:abstractNumId w:val="6"/>
  </w:num>
  <w:num w:numId="2" w16cid:durableId="978072935">
    <w:abstractNumId w:val="3"/>
  </w:num>
  <w:num w:numId="3" w16cid:durableId="982195351">
    <w:abstractNumId w:val="0"/>
  </w:num>
  <w:num w:numId="4" w16cid:durableId="1624113323">
    <w:abstractNumId w:val="5"/>
  </w:num>
  <w:num w:numId="5" w16cid:durableId="1414202546">
    <w:abstractNumId w:val="7"/>
  </w:num>
  <w:num w:numId="6" w16cid:durableId="1284850882">
    <w:abstractNumId w:val="10"/>
  </w:num>
  <w:num w:numId="7" w16cid:durableId="1451166415">
    <w:abstractNumId w:val="9"/>
  </w:num>
  <w:num w:numId="8" w16cid:durableId="532159889">
    <w:abstractNumId w:val="8"/>
  </w:num>
  <w:num w:numId="9" w16cid:durableId="1576209166">
    <w:abstractNumId w:val="4"/>
  </w:num>
  <w:num w:numId="10" w16cid:durableId="853883191">
    <w:abstractNumId w:val="2"/>
  </w:num>
  <w:num w:numId="11" w16cid:durableId="1520897722">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9D7"/>
    <w:rsid w:val="000329D7"/>
    <w:rsid w:val="000801D9"/>
    <w:rsid w:val="000B614C"/>
    <w:rsid w:val="001108B4"/>
    <w:rsid w:val="001405BA"/>
    <w:rsid w:val="00145DC6"/>
    <w:rsid w:val="001B2404"/>
    <w:rsid w:val="002C3CEA"/>
    <w:rsid w:val="002E11EE"/>
    <w:rsid w:val="003656E4"/>
    <w:rsid w:val="00374024"/>
    <w:rsid w:val="00386910"/>
    <w:rsid w:val="00386B7E"/>
    <w:rsid w:val="003C7559"/>
    <w:rsid w:val="00433AB2"/>
    <w:rsid w:val="005114CD"/>
    <w:rsid w:val="005140A3"/>
    <w:rsid w:val="00533779"/>
    <w:rsid w:val="0054209C"/>
    <w:rsid w:val="005467BE"/>
    <w:rsid w:val="00565931"/>
    <w:rsid w:val="00606B7C"/>
    <w:rsid w:val="00621131"/>
    <w:rsid w:val="00624C4B"/>
    <w:rsid w:val="006342CD"/>
    <w:rsid w:val="00657F89"/>
    <w:rsid w:val="00666995"/>
    <w:rsid w:val="006A2D00"/>
    <w:rsid w:val="006B2E0C"/>
    <w:rsid w:val="00757094"/>
    <w:rsid w:val="007A1759"/>
    <w:rsid w:val="007B2B72"/>
    <w:rsid w:val="007B4BA8"/>
    <w:rsid w:val="007F1F74"/>
    <w:rsid w:val="008020D4"/>
    <w:rsid w:val="00826DF8"/>
    <w:rsid w:val="00830AF8"/>
    <w:rsid w:val="00857E6E"/>
    <w:rsid w:val="00884AF4"/>
    <w:rsid w:val="008A619B"/>
    <w:rsid w:val="008B3910"/>
    <w:rsid w:val="008D50F6"/>
    <w:rsid w:val="008E2C5E"/>
    <w:rsid w:val="009520C4"/>
    <w:rsid w:val="009910B0"/>
    <w:rsid w:val="009A20FF"/>
    <w:rsid w:val="00A442B9"/>
    <w:rsid w:val="00A4435C"/>
    <w:rsid w:val="00A752C5"/>
    <w:rsid w:val="00AA4BAB"/>
    <w:rsid w:val="00AB2372"/>
    <w:rsid w:val="00AB3FDA"/>
    <w:rsid w:val="00AC6E31"/>
    <w:rsid w:val="00AD23B0"/>
    <w:rsid w:val="00B27B8E"/>
    <w:rsid w:val="00B64914"/>
    <w:rsid w:val="00B9327A"/>
    <w:rsid w:val="00BA6847"/>
    <w:rsid w:val="00BA7FD6"/>
    <w:rsid w:val="00BE33C2"/>
    <w:rsid w:val="00C21FB7"/>
    <w:rsid w:val="00C45049"/>
    <w:rsid w:val="00CB43B8"/>
    <w:rsid w:val="00CC34EC"/>
    <w:rsid w:val="00CC500F"/>
    <w:rsid w:val="00CD4D70"/>
    <w:rsid w:val="00D71763"/>
    <w:rsid w:val="00D9280A"/>
    <w:rsid w:val="00D93FE0"/>
    <w:rsid w:val="00DA17D5"/>
    <w:rsid w:val="00DA19E1"/>
    <w:rsid w:val="00DD69EE"/>
    <w:rsid w:val="00DE4997"/>
    <w:rsid w:val="00E56E5D"/>
    <w:rsid w:val="00ED3B09"/>
    <w:rsid w:val="00EF50A9"/>
    <w:rsid w:val="00EF5130"/>
    <w:rsid w:val="00F06B33"/>
    <w:rsid w:val="00F203C6"/>
    <w:rsid w:val="00F3662B"/>
    <w:rsid w:val="00F46FF2"/>
    <w:rsid w:val="00F72C5B"/>
    <w:rsid w:val="00F80CA4"/>
    <w:rsid w:val="00FB6D0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AA5293"/>
  <w15:chartTrackingRefBased/>
  <w15:docId w15:val="{9A68B497-26AE-3B4A-8636-C2ED4EFC0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40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40A3"/>
  </w:style>
  <w:style w:type="paragraph" w:styleId="Footer">
    <w:name w:val="footer"/>
    <w:basedOn w:val="Normal"/>
    <w:link w:val="FooterChar"/>
    <w:uiPriority w:val="99"/>
    <w:unhideWhenUsed/>
    <w:rsid w:val="005140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40A3"/>
  </w:style>
  <w:style w:type="paragraph" w:customStyle="1" w:styleId="BasicParagraph">
    <w:name w:val="[Basic Paragraph]"/>
    <w:basedOn w:val="Normal"/>
    <w:uiPriority w:val="99"/>
    <w:rsid w:val="005140A3"/>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styleId="ListParagraph">
    <w:name w:val="List Paragraph"/>
    <w:basedOn w:val="Normal"/>
    <w:uiPriority w:val="34"/>
    <w:qFormat/>
    <w:rsid w:val="000329D7"/>
    <w:pPr>
      <w:ind w:left="720"/>
      <w:contextualSpacing/>
    </w:pPr>
  </w:style>
  <w:style w:type="character" w:styleId="Hyperlink">
    <w:name w:val="Hyperlink"/>
    <w:basedOn w:val="DefaultParagraphFont"/>
    <w:uiPriority w:val="99"/>
    <w:unhideWhenUsed/>
    <w:rsid w:val="000329D7"/>
    <w:rPr>
      <w:color w:val="0563C1" w:themeColor="hyperlink"/>
      <w:u w:val="single"/>
    </w:rPr>
  </w:style>
  <w:style w:type="character" w:styleId="UnresolvedMention">
    <w:name w:val="Unresolved Mention"/>
    <w:basedOn w:val="DefaultParagraphFont"/>
    <w:uiPriority w:val="99"/>
    <w:semiHidden/>
    <w:unhideWhenUsed/>
    <w:rsid w:val="000329D7"/>
    <w:rPr>
      <w:color w:val="605E5C"/>
      <w:shd w:val="clear" w:color="auto" w:fill="E1DFDD"/>
    </w:rPr>
  </w:style>
  <w:style w:type="paragraph" w:styleId="Revision">
    <w:name w:val="Revision"/>
    <w:hidden/>
    <w:uiPriority w:val="99"/>
    <w:semiHidden/>
    <w:rsid w:val="00EF50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file:////Users/alundavies/Desktop/Work/ADesign/Lilane/Medshield/MDS_CI_Guide/MDS_BASE_IMAGE.jpg" TargetMode="External"/><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image" Target="file:////Users/alundavies/iCloud%20Drive%20(Archive)%20-%201/Desktop/ADesign/Lilane/Medshield/MDS_CI_Guide/MDS_Letterhead_New_2019/MDS_Letterhead_July_2021_FC_Top.jpg" TargetMode="External"/><Relationship Id="rId1" Type="http://schemas.openxmlformats.org/officeDocument/2006/relationships/image" Target="media/image2.jpeg"/><Relationship Id="rId4" Type="http://schemas.openxmlformats.org/officeDocument/2006/relationships/image" Target="file:////Users/alundavies/Desktop/Work/ADesign/Lilane/Medshield/MDS_CI_Guide/MDS_BASE_IMAGE.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822</Words>
  <Characters>5399</Characters>
  <Application>Microsoft Office Word</Application>
  <DocSecurity>0</DocSecurity>
  <Lines>99</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Willem S Eksteen (Stone CE)</dc:creator>
  <cp:keywords/>
  <dc:description/>
  <cp:lastModifiedBy>Willem S Eksteen (Stone CE)</cp:lastModifiedBy>
  <cp:revision>3</cp:revision>
  <dcterms:created xsi:type="dcterms:W3CDTF">2026-07-27T14:23:00Z</dcterms:created>
  <dcterms:modified xsi:type="dcterms:W3CDTF">2026-07-27T14:24:00Z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6e260531afb62e4fbd44474027bd29ef1cdd2939787242a382530353d233feab</vt:lpwstr>
  </property>
</Properties>
</file>